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3544"/>
        <w:gridCol w:w="3509"/>
      </w:tblGrid>
      <w:tr w:rsidR="00001D53" w:rsidRPr="00001D53" w:rsidTr="007C02EE">
        <w:tc>
          <w:tcPr>
            <w:tcW w:w="3261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Рассмотрено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 ___________201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001D53" w:rsidRPr="00001D53" w:rsidRDefault="00001D53" w:rsidP="00001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 xml:space="preserve">                               /_________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____ 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001D53" w:rsidRPr="00001D53" w:rsidRDefault="00001D53" w:rsidP="00B45AD9">
            <w:pPr>
              <w:rPr>
                <w:rFonts w:ascii="Times New Roman" w:hAnsi="Times New Roman" w:cs="Times New Roman"/>
                <w:b/>
              </w:rPr>
            </w:pPr>
            <w:r w:rsidRPr="00001D53">
              <w:rPr>
                <w:rFonts w:ascii="Times New Roman" w:hAnsi="Times New Roman" w:cs="Times New Roman"/>
              </w:rPr>
              <w:t>от____ ____________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5337DC" w:rsidRPr="005337DC">
        <w:rPr>
          <w:rFonts w:ascii="Times New Roman" w:eastAsiaTheme="minorEastAsia" w:hAnsi="Times New Roman" w:cs="Times New Roman"/>
          <w:b/>
          <w:sz w:val="28"/>
          <w:szCs w:val="28"/>
        </w:rPr>
        <w:t>9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b/>
        </w:rPr>
      </w:pPr>
      <w:r w:rsidRPr="00001D53">
        <w:rPr>
          <w:rFonts w:ascii="Times New Roman" w:eastAsiaTheme="minorEastAsia" w:hAnsi="Times New Roman"/>
          <w:b/>
        </w:rPr>
        <w:t>г. Чистополь, 201</w:t>
      </w:r>
      <w:r w:rsidR="00B45AD9">
        <w:rPr>
          <w:rFonts w:ascii="Times New Roman" w:eastAsiaTheme="minorEastAsia" w:hAnsi="Times New Roman"/>
          <w:b/>
        </w:rPr>
        <w:t>9</w:t>
      </w:r>
      <w:r w:rsidRPr="00001D53">
        <w:rPr>
          <w:rFonts w:ascii="Times New Roman" w:eastAsiaTheme="minorEastAsia" w:hAnsi="Times New Roman"/>
          <w:b/>
        </w:rPr>
        <w:t xml:space="preserve"> год</w:t>
      </w:r>
    </w:p>
    <w:p w:rsidR="00B45AD9" w:rsidRPr="00B45AD9" w:rsidRDefault="00001D53" w:rsidP="00880414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01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bookmarkStart w:id="0" w:name="_Hlk21528705"/>
      <w:r w:rsidR="00B45AD9"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по учебному предмету «Русский родной язык» составлена на основе следующих документов:</w:t>
      </w:r>
    </w:p>
    <w:bookmarkEnd w:id="0"/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45AD9">
        <w:rPr>
          <w:rFonts w:ascii="Times New Roman" w:eastAsia="Calibri" w:hAnsi="Times New Roman" w:cs="Times New Roman"/>
        </w:rPr>
        <w:t>Минобрнауки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Примерная основная образовательная программа образовательного учреждения: письмо </w:t>
      </w:r>
      <w:proofErr w:type="gramStart"/>
      <w:r w:rsidRPr="00B45AD9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B45AD9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B45AD9">
        <w:rPr>
          <w:rFonts w:ascii="Times New Roman" w:eastAsia="Calibri" w:hAnsi="Times New Roman" w:cs="Times New Roman"/>
        </w:rPr>
        <w:t>Ладыженская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Т.А. «Программа по риторике, 5–11 классы»).   </w:t>
      </w:r>
    </w:p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5337DC" w:rsidRPr="005337DC">
        <w:rPr>
          <w:rFonts w:ascii="Times New Roman" w:eastAsia="Calibri" w:hAnsi="Times New Roman" w:cs="Times New Roman"/>
          <w:iCs/>
        </w:rPr>
        <w:t>9</w:t>
      </w:r>
      <w:r w:rsidRPr="00B45AD9">
        <w:rPr>
          <w:rFonts w:ascii="Times New Roman" w:eastAsia="Calibri" w:hAnsi="Times New Roman" w:cs="Times New Roman"/>
          <w:iCs/>
        </w:rPr>
        <w:t xml:space="preserve"> класс: 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  <w:iCs/>
        </w:rPr>
        <w:t>п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особие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5337DC" w:rsidRPr="005337DC">
        <w:rPr>
          <w:rFonts w:ascii="Times New Roman" w:eastAsia="Calibri" w:hAnsi="Times New Roman" w:cs="Times New Roman"/>
        </w:rPr>
        <w:t>9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5337DC" w:rsidRPr="005337DC">
        <w:rPr>
          <w:rFonts w:ascii="Times New Roman" w:eastAsia="Calibri" w:hAnsi="Times New Roman" w:cs="Times New Roman"/>
          <w:b/>
          <w:iCs/>
        </w:rPr>
        <w:t>9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85759D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proofErr w:type="gramStart"/>
      <w:r w:rsidR="00B45AD9"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="00B45AD9"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="00B45AD9" w:rsidRPr="00B45AD9">
        <w:rPr>
          <w:rFonts w:ascii="Times New Roman" w:eastAsia="Calibri" w:hAnsi="Times New Roman" w:cs="Times New Roman"/>
        </w:rPr>
        <w:t>текстов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</w:t>
      </w:r>
      <w:proofErr w:type="gramStart"/>
      <w:r w:rsidRPr="00B45AD9">
        <w:rPr>
          <w:rFonts w:ascii="Times New Roman" w:eastAsia="Calibri" w:hAnsi="Times New Roman" w:cs="Times New Roman"/>
        </w:rPr>
        <w:t>в-</w:t>
      </w:r>
      <w:proofErr w:type="gramEnd"/>
      <w:r w:rsidRPr="00B45AD9">
        <w:rPr>
          <w:rFonts w:ascii="Times New Roman" w:eastAsia="Calibri" w:hAnsi="Times New Roman" w:cs="Times New Roman"/>
        </w:rPr>
        <w:t xml:space="preserve">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ш;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чт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женских отчеств на </w:t>
      </w:r>
      <w:proofErr w:type="gramStart"/>
      <w:r w:rsidRPr="00B45AD9">
        <w:rPr>
          <w:rFonts w:ascii="Times New Roman" w:eastAsia="Calibri" w:hAnsi="Times New Roman" w:cs="Times New Roman"/>
        </w:rPr>
        <w:t>-</w:t>
      </w:r>
      <w:proofErr w:type="spellStart"/>
      <w:r w:rsidRPr="00B45AD9">
        <w:rPr>
          <w:rFonts w:ascii="Times New Roman" w:eastAsia="Calibri" w:hAnsi="Times New Roman" w:cs="Times New Roman"/>
        </w:rPr>
        <w:t>и</w:t>
      </w:r>
      <w:proofErr w:type="gramEnd"/>
      <w:r w:rsidRPr="00B45AD9">
        <w:rPr>
          <w:rFonts w:ascii="Times New Roman" w:eastAsia="Calibri" w:hAnsi="Times New Roman" w:cs="Times New Roman"/>
        </w:rPr>
        <w:t>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числительными;</w:t>
      </w:r>
      <w:proofErr w:type="gramEnd"/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подтекстовой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Pr="00255F3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5337DC" w:rsidRPr="00255F39" w:rsidRDefault="005337DC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</w:p>
    <w:p w:rsidR="005337DC" w:rsidRPr="005337DC" w:rsidRDefault="005337DC" w:rsidP="005337DC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9 класс (34 ч)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  <w:b/>
          <w:bCs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</w:rPr>
        <w:t xml:space="preserve"> 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5337DC">
        <w:rPr>
          <w:rFonts w:ascii="Times New Roman" w:eastAsia="Calibri" w:hAnsi="Times New Roman" w:cs="Times New Roman"/>
        </w:rPr>
        <w:t>неологический</w:t>
      </w:r>
      <w:proofErr w:type="spellEnd"/>
      <w:r w:rsidRPr="005337DC">
        <w:rPr>
          <w:rFonts w:ascii="Times New Roman" w:eastAsia="Calibri" w:hAnsi="Times New Roman" w:cs="Times New Roman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  <w:b/>
          <w:bCs/>
        </w:rPr>
      </w:pPr>
      <w:r w:rsidRPr="005337DC">
        <w:rPr>
          <w:rFonts w:ascii="Times New Roman" w:eastAsia="Calibri" w:hAnsi="Times New Roman" w:cs="Times New Roman"/>
        </w:rPr>
        <w:t xml:space="preserve"> </w:t>
      </w:r>
      <w:r w:rsidRPr="005337DC">
        <w:rPr>
          <w:rFonts w:ascii="Times New Roman" w:eastAsia="Calibri" w:hAnsi="Times New Roman" w:cs="Times New Roman"/>
          <w:b/>
          <w:bCs/>
        </w:rPr>
        <w:t xml:space="preserve">Раздел 2. Культура речи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 Основные орфоэпические нормы современного русского литературного языка</w:t>
      </w:r>
      <w:r w:rsidRPr="005337DC">
        <w:rPr>
          <w:rFonts w:ascii="Times New Roman" w:eastAsia="Calibri" w:hAnsi="Times New Roman" w:cs="Times New Roman"/>
        </w:rPr>
        <w:t xml:space="preserve">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lastRenderedPageBreak/>
        <w:t>Основные лексические нормы современного русского литературного языка.</w:t>
      </w:r>
      <w:r w:rsidRPr="005337DC">
        <w:rPr>
          <w:rFonts w:ascii="Times New Roman" w:eastAsia="Calibri" w:hAnsi="Times New Roman" w:cs="Times New Roman"/>
        </w:rPr>
        <w:t xml:space="preserve"> Лексическая сочетаемость слова и точность. Свободная и несвободная лексическая сочетаемость. Типичные </w:t>
      </w:r>
      <w:proofErr w:type="gramStart"/>
      <w:r w:rsidRPr="005337DC">
        <w:rPr>
          <w:rFonts w:ascii="Times New Roman" w:eastAsia="Calibri" w:hAnsi="Times New Roman" w:cs="Times New Roman"/>
        </w:rPr>
        <w:t>ошибки</w:t>
      </w:r>
      <w:proofErr w:type="gramEnd"/>
      <w:r w:rsidRPr="005337DC">
        <w:rPr>
          <w:rFonts w:ascii="Times New Roman" w:eastAsia="Calibri" w:hAnsi="Times New Roman" w:cs="Times New Roman"/>
        </w:rPr>
        <w:t>‚ связанные с нарушением лексической сочетаемости.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</w:rPr>
        <w:t xml:space="preserve">Речевая избыточность и точность. Тавтология. Плеоназм. Типичные </w:t>
      </w:r>
      <w:proofErr w:type="gramStart"/>
      <w:r w:rsidRPr="005337DC">
        <w:rPr>
          <w:rFonts w:ascii="Times New Roman" w:eastAsia="Calibri" w:hAnsi="Times New Roman" w:cs="Times New Roman"/>
        </w:rPr>
        <w:t>ошибки</w:t>
      </w:r>
      <w:proofErr w:type="gramEnd"/>
      <w:r w:rsidRPr="005337DC">
        <w:rPr>
          <w:rFonts w:ascii="Times New Roman" w:eastAsia="Calibri" w:hAnsi="Times New Roman" w:cs="Times New Roman"/>
        </w:rPr>
        <w:t xml:space="preserve">‚ связанные с речевой избыточностью. Современные толковые словари. Отражение вариантов лексической нормы в современных словарях. Словарные пометы.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5337DC">
        <w:rPr>
          <w:rFonts w:ascii="Times New Roman" w:eastAsia="Calibri" w:hAnsi="Times New Roman" w:cs="Times New Roman"/>
        </w:rPr>
        <w:t xml:space="preserve"> Типичные грамматические ошибки. Управление: управление предлогов </w:t>
      </w:r>
      <w:proofErr w:type="gramStart"/>
      <w:r w:rsidRPr="005337DC">
        <w:rPr>
          <w:rFonts w:ascii="Times New Roman" w:eastAsia="Calibri" w:hAnsi="Times New Roman" w:cs="Times New Roman"/>
        </w:rPr>
        <w:t>благодаря</w:t>
      </w:r>
      <w:proofErr w:type="gramEnd"/>
      <w:r w:rsidRPr="005337DC">
        <w:rPr>
          <w:rFonts w:ascii="Times New Roman" w:eastAsia="Calibri" w:hAnsi="Times New Roman" w:cs="Times New Roman"/>
        </w:rPr>
        <w:t xml:space="preserve">, согласно, вопреки; предлога по с количественными числительными в словосочетаниях с распределительным значением (по пять груш – по пяти груш). Правильное построение словосочетаний по типу управления (отзыв о книге – рецензия на книгу, обидеться на слово – обижен словами). </w:t>
      </w:r>
      <w:proofErr w:type="gramStart"/>
      <w:r w:rsidRPr="005337DC">
        <w:rPr>
          <w:rFonts w:ascii="Times New Roman" w:eastAsia="Calibri" w:hAnsi="Times New Roman" w:cs="Times New Roman"/>
        </w:rPr>
        <w:t>Правильное употребление предлогов о‚ по‚ из‚ с в составе словосочетания (приехать из Москвы – приехать с Урала).</w:t>
      </w:r>
      <w:proofErr w:type="gramEnd"/>
      <w:r w:rsidRPr="005337DC">
        <w:rPr>
          <w:rFonts w:ascii="Times New Roman" w:eastAsia="Calibri" w:hAnsi="Times New Roman" w:cs="Times New Roman"/>
        </w:rPr>
        <w:t xml:space="preserve"> Нагромождение одних и тех же падежных форм, в частности форм родительного и творительного падежа. Нормы употребления причастных и деепричастных оборотов‚ предложений с косвенной речью. Типичные ошибки в построении сложных предложений: постановка рядом двух однозначных союзов (но </w:t>
      </w:r>
      <w:proofErr w:type="gramStart"/>
      <w:r w:rsidRPr="005337DC">
        <w:rPr>
          <w:rFonts w:ascii="Times New Roman" w:eastAsia="Calibri" w:hAnsi="Times New Roman" w:cs="Times New Roman"/>
        </w:rPr>
        <w:t>и</w:t>
      </w:r>
      <w:proofErr w:type="gramEnd"/>
      <w:r w:rsidRPr="005337DC">
        <w:rPr>
          <w:rFonts w:ascii="Times New Roman" w:eastAsia="Calibri" w:hAnsi="Times New Roman" w:cs="Times New Roman"/>
        </w:rPr>
        <w:t xml:space="preserve">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Речевой этикет.</w:t>
      </w:r>
      <w:r w:rsidRPr="005337DC">
        <w:rPr>
          <w:rFonts w:ascii="Times New Roman" w:eastAsia="Calibri" w:hAnsi="Times New Roman" w:cs="Times New Roman"/>
        </w:rPr>
        <w:t xml:space="preserve"> Этика и этикет в электронной среде общения. Понятие </w:t>
      </w:r>
      <w:proofErr w:type="spellStart"/>
      <w:r w:rsidRPr="005337DC">
        <w:rPr>
          <w:rFonts w:ascii="Times New Roman" w:eastAsia="Calibri" w:hAnsi="Times New Roman" w:cs="Times New Roman"/>
        </w:rPr>
        <w:t>нетикета</w:t>
      </w:r>
      <w:proofErr w:type="spellEnd"/>
      <w:r w:rsidRPr="005337DC">
        <w:rPr>
          <w:rFonts w:ascii="Times New Roman" w:eastAsia="Calibri" w:hAnsi="Times New Roman" w:cs="Times New Roman"/>
        </w:rPr>
        <w:t xml:space="preserve">. Этикет </w:t>
      </w:r>
      <w:proofErr w:type="gramStart"/>
      <w:r w:rsidRPr="005337DC">
        <w:rPr>
          <w:rFonts w:ascii="Times New Roman" w:eastAsia="Calibri" w:hAnsi="Times New Roman" w:cs="Times New Roman"/>
        </w:rPr>
        <w:t>интернет-переписки</w:t>
      </w:r>
      <w:proofErr w:type="gramEnd"/>
      <w:r w:rsidRPr="005337DC">
        <w:rPr>
          <w:rFonts w:ascii="Times New Roman" w:eastAsia="Calibri" w:hAnsi="Times New Roman" w:cs="Times New Roman"/>
        </w:rPr>
        <w:t xml:space="preserve">. Этические нормы, правила этикета </w:t>
      </w:r>
      <w:proofErr w:type="gramStart"/>
      <w:r w:rsidRPr="005337DC">
        <w:rPr>
          <w:rFonts w:ascii="Times New Roman" w:eastAsia="Calibri" w:hAnsi="Times New Roman" w:cs="Times New Roman"/>
        </w:rPr>
        <w:t>интернет-дискуссии</w:t>
      </w:r>
      <w:proofErr w:type="gramEnd"/>
      <w:r w:rsidRPr="005337DC">
        <w:rPr>
          <w:rFonts w:ascii="Times New Roman" w:eastAsia="Calibri" w:hAnsi="Times New Roman" w:cs="Times New Roman"/>
        </w:rPr>
        <w:t xml:space="preserve">, интернет-полемики. Этикетное речевое поведение в ситуациях делового общения.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Язык и речь.</w:t>
      </w:r>
      <w:r w:rsidRPr="005337DC">
        <w:rPr>
          <w:rFonts w:ascii="Times New Roman" w:eastAsia="Calibri" w:hAnsi="Times New Roman" w:cs="Times New Roman"/>
        </w:rPr>
        <w:t xml:space="preserve"> Виды речевой деятельности.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5337DC">
        <w:rPr>
          <w:rFonts w:ascii="Times New Roman" w:eastAsia="Calibri" w:hAnsi="Times New Roman" w:cs="Times New Roman"/>
        </w:rPr>
        <w:t>дистантное</w:t>
      </w:r>
      <w:proofErr w:type="spellEnd"/>
      <w:r w:rsidRPr="005337DC">
        <w:rPr>
          <w:rFonts w:ascii="Times New Roman" w:eastAsia="Calibri" w:hAnsi="Times New Roman" w:cs="Times New Roman"/>
        </w:rPr>
        <w:t xml:space="preserve"> общение.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>Текст как единица языка и речи.</w:t>
      </w:r>
      <w:r w:rsidRPr="005337DC">
        <w:rPr>
          <w:rFonts w:ascii="Times New Roman" w:eastAsia="Calibri" w:hAnsi="Times New Roman" w:cs="Times New Roman"/>
        </w:rPr>
        <w:t xml:space="preserve"> Виды преобразования текстов: аннотация, конспект. Использование графиков, диаграмм, схем для представления информации. </w:t>
      </w:r>
    </w:p>
    <w:p w:rsidR="005337DC" w:rsidRPr="005337DC" w:rsidRDefault="005337DC" w:rsidP="005337DC">
      <w:pPr>
        <w:spacing w:after="160" w:line="259" w:lineRule="auto"/>
        <w:ind w:left="-851"/>
        <w:jc w:val="both"/>
        <w:rPr>
          <w:rFonts w:ascii="Times New Roman" w:eastAsia="Calibri" w:hAnsi="Times New Roman" w:cs="Times New Roman"/>
        </w:rPr>
      </w:pPr>
      <w:r w:rsidRPr="005337DC">
        <w:rPr>
          <w:rFonts w:ascii="Times New Roman" w:eastAsia="Calibri" w:hAnsi="Times New Roman" w:cs="Times New Roman"/>
          <w:b/>
          <w:bCs/>
        </w:rPr>
        <w:t xml:space="preserve"> Функциональные разновидности языка.  </w:t>
      </w:r>
      <w:r w:rsidRPr="005337DC">
        <w:rPr>
          <w:rFonts w:ascii="Times New Roman" w:eastAsia="Calibri" w:hAnsi="Times New Roman" w:cs="Times New Roman"/>
        </w:rPr>
        <w:t xml:space="preserve">Разговорная речь. Анекдот, шутка. Официально-деловой стиль. Деловое письмо, его структурные элементы и языковые особенности.  Учебно-научный стиль. Доклад, сообщение. Речь оппонента на защите проекта. Публицистический стиль. Проблемный очерк.  Язык художественной литературы. Диалогичность в художественном произведении. Текст и </w:t>
      </w:r>
      <w:proofErr w:type="spellStart"/>
      <w:r w:rsidRPr="005337DC">
        <w:rPr>
          <w:rFonts w:ascii="Times New Roman" w:eastAsia="Calibri" w:hAnsi="Times New Roman" w:cs="Times New Roman"/>
        </w:rPr>
        <w:t>интертекст</w:t>
      </w:r>
      <w:proofErr w:type="spellEnd"/>
      <w:r w:rsidRPr="005337DC">
        <w:rPr>
          <w:rFonts w:ascii="Times New Roman" w:eastAsia="Calibri" w:hAnsi="Times New Roman" w:cs="Times New Roman"/>
        </w:rPr>
        <w:t>. Афоризмы. Прецедентные тексты.</w:t>
      </w:r>
    </w:p>
    <w:p w:rsidR="005337DC" w:rsidRPr="00255F39" w:rsidRDefault="005337DC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</w:p>
    <w:bookmarkEnd w:id="1"/>
    <w:p w:rsidR="0085759D" w:rsidRPr="00255F39" w:rsidRDefault="00315989" w:rsidP="007C02EE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bookmarkStart w:id="2" w:name="_Hlk23457692"/>
      <w:bookmarkStart w:id="3" w:name="_Hlk23457521"/>
      <w:r w:rsidR="0085759D"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p w:rsidR="005337DC" w:rsidRPr="00255F39" w:rsidRDefault="005337DC" w:rsidP="007C02E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61"/>
        <w:gridCol w:w="992"/>
        <w:gridCol w:w="5529"/>
      </w:tblGrid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bookmarkEnd w:id="2"/>
          <w:bookmarkEnd w:id="3"/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52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5337DC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5337DC" w:rsidRPr="005337DC" w:rsidTr="005337DC">
        <w:trPr>
          <w:trHeight w:val="587"/>
        </w:trPr>
        <w:tc>
          <w:tcPr>
            <w:tcW w:w="10491" w:type="dxa"/>
            <w:gridSpan w:val="4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  <w:b/>
                <w:bCs/>
              </w:rPr>
              <w:t>9 класс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Язык и культура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работа с текстом, фрагментом словарной статьи, с толковыми и этимологическими словарями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использование нарушения орфоэпической нормы как художественного приёма </w:t>
            </w:r>
          </w:p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Основные лексические нормы современного русского </w:t>
            </w:r>
            <w:r w:rsidRPr="005337DC">
              <w:rPr>
                <w:rFonts w:ascii="Times New Roman" w:eastAsia="Calibri" w:hAnsi="Times New Roman" w:cs="Times New Roman"/>
              </w:rPr>
              <w:lastRenderedPageBreak/>
              <w:t>литературного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словообразовательный анализ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2.3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выявление и исправление грамматических ошибок, отражение вариантов грамматической нормы в современных грамматических словарях и справочниках; работа со  словарными пометами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создание ситуаций делового общения, соблюдение  этикетного речевого поведения </w:t>
            </w:r>
          </w:p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Речь. Речевая деятельность. Текст 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Язык и речь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знакомство с правилами информационной безопасности при общении в социальных сетях. Контактное и </w:t>
            </w:r>
            <w:proofErr w:type="spellStart"/>
            <w:r w:rsidRPr="005337DC">
              <w:rPr>
                <w:rFonts w:ascii="Times New Roman" w:eastAsia="Calibri" w:hAnsi="Times New Roman" w:cs="Times New Roman"/>
              </w:rPr>
              <w:t>дистантное</w:t>
            </w:r>
            <w:proofErr w:type="spellEnd"/>
            <w:r w:rsidRPr="005337DC">
              <w:rPr>
                <w:rFonts w:ascii="Times New Roman" w:eastAsia="Calibri" w:hAnsi="Times New Roman" w:cs="Times New Roman"/>
              </w:rPr>
              <w:t xml:space="preserve"> общение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преобразование текстов с  использованием графиков, диаграмм, схем для представления информации</w:t>
            </w:r>
          </w:p>
        </w:tc>
      </w:tr>
      <w:tr w:rsidR="005337DC" w:rsidRPr="005337DC" w:rsidTr="005337DC">
        <w:trPr>
          <w:trHeight w:val="587"/>
        </w:trPr>
        <w:tc>
          <w:tcPr>
            <w:tcW w:w="709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3261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5337DC" w:rsidRPr="005337DC" w:rsidRDefault="005337DC" w:rsidP="005337D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7DC" w:rsidRPr="005337DC" w:rsidRDefault="005337DC" w:rsidP="005337DC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создание текстов различных стилей</w:t>
            </w:r>
          </w:p>
        </w:tc>
      </w:tr>
    </w:tbl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7DC" w:rsidRPr="005337DC" w:rsidRDefault="005337DC" w:rsidP="005337DC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5337DC">
        <w:rPr>
          <w:rFonts w:ascii="Times New Roman" w:eastAsia="Calibri" w:hAnsi="Times New Roman" w:cs="Times New Roman"/>
          <w:b/>
        </w:rPr>
        <w:t>Календарно-тематическое планирование 9 класс</w:t>
      </w:r>
    </w:p>
    <w:tbl>
      <w:tblPr>
        <w:tblStyle w:val="13"/>
        <w:tblW w:w="103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5821"/>
        <w:gridCol w:w="1296"/>
        <w:gridCol w:w="1171"/>
        <w:gridCol w:w="1204"/>
      </w:tblGrid>
      <w:tr w:rsidR="005337DC" w:rsidRPr="005337DC" w:rsidTr="006F7B6D">
        <w:trPr>
          <w:trHeight w:val="263"/>
        </w:trPr>
        <w:tc>
          <w:tcPr>
            <w:tcW w:w="851" w:type="dxa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5821" w:type="dxa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1296" w:type="dxa"/>
            <w:vMerge w:val="restart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2375" w:type="dxa"/>
            <w:gridSpan w:val="2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Дата проведения</w:t>
            </w:r>
          </w:p>
        </w:tc>
      </w:tr>
      <w:tr w:rsidR="005337DC" w:rsidRPr="005337DC" w:rsidTr="006F7B6D">
        <w:trPr>
          <w:trHeight w:val="262"/>
        </w:trPr>
        <w:tc>
          <w:tcPr>
            <w:tcW w:w="851" w:type="dxa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6" w:type="dxa"/>
            <w:vMerge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1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1204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5337DC" w:rsidRPr="005337DC" w:rsidTr="006F7B6D">
        <w:trPr>
          <w:trHeight w:val="262"/>
        </w:trPr>
        <w:tc>
          <w:tcPr>
            <w:tcW w:w="851" w:type="dxa"/>
          </w:tcPr>
          <w:p w:rsidR="005337DC" w:rsidRPr="005337DC" w:rsidRDefault="005337DC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</w:tcPr>
          <w:p w:rsidR="005337DC" w:rsidRPr="005337DC" w:rsidRDefault="005337DC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 xml:space="preserve">Раздел 1. Язык  и культура. </w:t>
            </w:r>
          </w:p>
        </w:tc>
        <w:tc>
          <w:tcPr>
            <w:tcW w:w="1296" w:type="dxa"/>
          </w:tcPr>
          <w:p w:rsidR="005337DC" w:rsidRPr="005337DC" w:rsidRDefault="005337DC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1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04" w:type="dxa"/>
            <w:vAlign w:val="center"/>
          </w:tcPr>
          <w:p w:rsidR="005337DC" w:rsidRPr="005337DC" w:rsidRDefault="005337DC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Русский язык как зеркало национальной  культуры  и  истории   народа (обобщение).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Примеры ключевых слов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>концептов) русской культуры, их национально-историческая значимость.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17.09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17.09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Развитие языка как объективный  процесс.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916B0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Общее представление о внешних и внутренних факторах языковых изменений, об активных процессах в современном русском языке  (основные тенденции, отдельные примеры).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1.10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55F39">
              <w:rPr>
                <w:rFonts w:ascii="Times New Roman" w:eastAsia="Calibri" w:hAnsi="Times New Roman" w:cs="Times New Roman"/>
              </w:rPr>
              <w:t>15.10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Стремительный рост словарного состава языка, «</w:t>
            </w:r>
            <w:proofErr w:type="spellStart"/>
            <w:r w:rsidRPr="005337DC">
              <w:rPr>
                <w:rFonts w:ascii="Times New Roman" w:hAnsi="Times New Roman" w:cs="Times New Roman"/>
              </w:rPr>
              <w:t>неологический</w:t>
            </w:r>
            <w:proofErr w:type="spellEnd"/>
            <w:r w:rsidRPr="005337DC">
              <w:rPr>
                <w:rFonts w:ascii="Times New Roman" w:hAnsi="Times New Roman" w:cs="Times New Roman"/>
              </w:rPr>
              <w:t xml:space="preserve"> бум» - рождение новых слов.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8.10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55F39">
              <w:rPr>
                <w:rFonts w:ascii="Times New Roman" w:eastAsia="Calibri" w:hAnsi="Times New Roman" w:cs="Times New Roman"/>
              </w:rPr>
              <w:t>15.10</w:t>
            </w:r>
            <w:bookmarkStart w:id="4" w:name="_GoBack"/>
            <w:bookmarkEnd w:id="4"/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Изменение значений и переосмысление имеющихся в языке слов.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55F39">
              <w:rPr>
                <w:rFonts w:ascii="Times New Roman" w:eastAsia="Calibri" w:hAnsi="Times New Roman" w:cs="Times New Roman"/>
              </w:rPr>
              <w:t>22.10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Стилистическая переоценка новых слов, создание новой фразеологии.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55F39">
              <w:rPr>
                <w:rFonts w:ascii="Times New Roman" w:eastAsia="Calibri" w:hAnsi="Times New Roman" w:cs="Times New Roman"/>
              </w:rPr>
              <w:t>22.10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Активация процесса заимствования иноязычных слов.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55F39">
              <w:rPr>
                <w:rFonts w:ascii="Times New Roman" w:eastAsia="Calibri" w:hAnsi="Times New Roman" w:cs="Times New Roman"/>
              </w:rPr>
              <w:t>29.10</w:t>
            </w: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 xml:space="preserve">Раздел 2. Культура  речи 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 xml:space="preserve">Основные орфоэпические нормы современного русского  литературного языка. </w:t>
            </w:r>
            <w:r w:rsidRPr="005337DC">
              <w:rPr>
                <w:rFonts w:ascii="Times New Roman" w:hAnsi="Times New Roman" w:cs="Times New Roman"/>
              </w:rPr>
              <w:t>Активные процессы в области произношения и ударения.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Нарушение орфоэпической нормы как художественный  приём.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Основные лексические нормы</w:t>
            </w:r>
            <w:r w:rsidRPr="005337DC">
              <w:rPr>
                <w:rFonts w:ascii="Times New Roman" w:hAnsi="Times New Roman" w:cs="Times New Roman"/>
              </w:rPr>
              <w:t xml:space="preserve"> современного русского литературного языка. Лексическая сочетаемость слова и точность. Свободная и несвободная лексическая сочетаемость. 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Типичные ошибки,  связанные  с  нарушением лексической сочетаемости. 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Речевая избыточность и точность. Тавтология. Плеоназм. Типичные ошибки,  связанные с  речевой  избыточностью.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Основные грамматические нормы</w:t>
            </w:r>
            <w:r w:rsidRPr="005337DC">
              <w:rPr>
                <w:rFonts w:ascii="Times New Roman" w:hAnsi="Times New Roman" w:cs="Times New Roman"/>
              </w:rPr>
              <w:t xml:space="preserve"> современного русского  литературного языка. Типичные грамматические  ошибки.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rPr>
                <w:rFonts w:ascii="Times New Roman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Управление: управление предлогов  </w:t>
            </w:r>
            <w:proofErr w:type="gramStart"/>
            <w:r w:rsidRPr="005337DC">
              <w:rPr>
                <w:rFonts w:ascii="Times New Roman" w:hAnsi="Times New Roman" w:cs="Times New Roman"/>
                <w:i/>
              </w:rPr>
              <w:t>благодаря</w:t>
            </w:r>
            <w:proofErr w:type="gramEnd"/>
            <w:r w:rsidRPr="005337DC">
              <w:rPr>
                <w:rFonts w:ascii="Times New Roman" w:hAnsi="Times New Roman" w:cs="Times New Roman"/>
                <w:i/>
              </w:rPr>
              <w:t xml:space="preserve">, согласно, вопреки; </w:t>
            </w:r>
            <w:r w:rsidRPr="005337DC">
              <w:rPr>
                <w:rFonts w:ascii="Times New Roman" w:hAnsi="Times New Roman" w:cs="Times New Roman"/>
              </w:rPr>
              <w:t xml:space="preserve"> предлога </w:t>
            </w:r>
            <w:r w:rsidRPr="005337DC">
              <w:rPr>
                <w:rFonts w:ascii="Times New Roman" w:hAnsi="Times New Roman" w:cs="Times New Roman"/>
                <w:i/>
              </w:rPr>
              <w:t xml:space="preserve">по </w:t>
            </w:r>
            <w:r w:rsidRPr="005337DC">
              <w:rPr>
                <w:rFonts w:ascii="Times New Roman" w:hAnsi="Times New Roman" w:cs="Times New Roman"/>
              </w:rPr>
              <w:t xml:space="preserve"> с  количественными числительными в словосочетаниях с распределительным значением </w:t>
            </w:r>
          </w:p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( по пять груш – по пяти  груш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53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Правильное  построение  словосочетаний по типу управления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отзыв о книге – рецензия на книгу, обидеться на слово – обижен словами). 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28.01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Правильное употребление предлогов : </w:t>
            </w:r>
            <w:r w:rsidRPr="005337DC">
              <w:rPr>
                <w:rFonts w:ascii="Times New Roman" w:hAnsi="Times New Roman" w:cs="Times New Roman"/>
                <w:i/>
              </w:rPr>
              <w:t xml:space="preserve">о, по, из, </w:t>
            </w:r>
            <w:proofErr w:type="spellStart"/>
            <w:proofErr w:type="gramStart"/>
            <w:r w:rsidRPr="005337DC">
              <w:rPr>
                <w:rFonts w:ascii="Times New Roman" w:hAnsi="Times New Roman" w:cs="Times New Roman"/>
                <w:i/>
              </w:rPr>
              <w:t>с</w:t>
            </w:r>
            <w:r w:rsidRPr="005337DC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5337DC">
              <w:rPr>
                <w:rFonts w:ascii="Times New Roman" w:hAnsi="Times New Roman" w:cs="Times New Roman"/>
              </w:rPr>
              <w:t xml:space="preserve"> составе словосочетания (приехать из Москвы – приехать с Урала). Нагромождение одних и тех же падежных форм, в частности родительного и творительного падежа.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4.02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Нормы употребления причастных и деепричастных оборотов, предложений с косвенной речью.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Типичные ошибки в построении сложных предложений: постановка рядом двух однозначных союзов 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но и однако, что и будто, что и как будто), </w:t>
            </w:r>
            <w:r w:rsidRPr="005337DC">
              <w:rPr>
                <w:rFonts w:ascii="Times New Roman" w:hAnsi="Times New Roman" w:cs="Times New Roman"/>
              </w:rPr>
              <w:lastRenderedPageBreak/>
              <w:t>повторение частицы  бы в  предложениях с союзами : чтобы и если  бы, введение в сложное предложение лишних указательных местоимений.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Отражение вариантов 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25.02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Речевой этикет</w:t>
            </w:r>
            <w:r w:rsidRPr="005337DC">
              <w:rPr>
                <w:rFonts w:ascii="Times New Roman" w:hAnsi="Times New Roman" w:cs="Times New Roman"/>
              </w:rPr>
              <w:t xml:space="preserve">. Этика и этикет в электронной среде общения. Понятие </w:t>
            </w:r>
            <w:proofErr w:type="spellStart"/>
            <w:r w:rsidRPr="005337DC">
              <w:rPr>
                <w:rFonts w:ascii="Times New Roman" w:hAnsi="Times New Roman" w:cs="Times New Roman"/>
              </w:rPr>
              <w:t>нетикета</w:t>
            </w:r>
            <w:proofErr w:type="spellEnd"/>
            <w:r w:rsidRPr="005337DC">
              <w:rPr>
                <w:rFonts w:ascii="Times New Roman" w:hAnsi="Times New Roman" w:cs="Times New Roman"/>
              </w:rPr>
              <w:t xml:space="preserve">.  Этикет </w:t>
            </w:r>
            <w:proofErr w:type="gramStart"/>
            <w:r w:rsidRPr="005337DC">
              <w:rPr>
                <w:rFonts w:ascii="Times New Roman" w:hAnsi="Times New Roman" w:cs="Times New Roman"/>
              </w:rPr>
              <w:t>Интернет-переписки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. Этические нормы, правила этикета </w:t>
            </w:r>
            <w:proofErr w:type="gramStart"/>
            <w:r w:rsidRPr="005337DC">
              <w:rPr>
                <w:rFonts w:ascii="Times New Roman" w:hAnsi="Times New Roman" w:cs="Times New Roman"/>
              </w:rPr>
              <w:t>Интернет-дискуссии</w:t>
            </w:r>
            <w:proofErr w:type="gramEnd"/>
            <w:r w:rsidRPr="005337DC">
              <w:rPr>
                <w:rFonts w:ascii="Times New Roman" w:hAnsi="Times New Roman" w:cs="Times New Roman"/>
              </w:rPr>
              <w:t>, Интернет-полемики. Этикетное речевое поведение в ситуациях делового общения.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3.03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</w:rPr>
              <w:t>Раздел 3. Речь. Речевая деятельность. Текст.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Русский язык в Интернете. Правила  информационной безопасности при общении  в  социальных  сетях. Контактное  и  дистанционное  общение.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>Текст как единица языка и речи</w:t>
            </w:r>
            <w:r w:rsidRPr="005337DC">
              <w:rPr>
                <w:rFonts w:ascii="Times New Roman" w:hAnsi="Times New Roman" w:cs="Times New Roman"/>
              </w:rPr>
              <w:t>. Виды преобразования текстов</w:t>
            </w:r>
            <w:proofErr w:type="gramStart"/>
            <w:r w:rsidRPr="005337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337DC">
              <w:rPr>
                <w:rFonts w:ascii="Times New Roman" w:hAnsi="Times New Roman" w:cs="Times New Roman"/>
              </w:rPr>
              <w:t xml:space="preserve"> аннотация, конспект. Использование графиков, диаграмм, схем для представления информации.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17.03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  <w:b/>
                <w:bCs/>
              </w:rPr>
              <w:t>Функциональные разновидности языка.</w:t>
            </w:r>
            <w:r w:rsidRPr="005337DC">
              <w:rPr>
                <w:rFonts w:ascii="Times New Roman" w:hAnsi="Times New Roman" w:cs="Times New Roman"/>
              </w:rPr>
              <w:t xml:space="preserve"> Разговорная речь. Анекдот, шутка.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7.04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14.04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Учебно-научный стиль. Доклад, сообщение. Речь оппонента на защите проекта.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Публицистический  стиль. Проблемный очерк.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28.04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Язык художественной литературы. Диалогичность в художественном произведении.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5.05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Контрольный диктант.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12.05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 xml:space="preserve">Текст и  </w:t>
            </w:r>
            <w:proofErr w:type="spellStart"/>
            <w:r w:rsidRPr="005337DC">
              <w:rPr>
                <w:rFonts w:ascii="Times New Roman" w:hAnsi="Times New Roman" w:cs="Times New Roman"/>
              </w:rPr>
              <w:t>интертекст</w:t>
            </w:r>
            <w:proofErr w:type="spellEnd"/>
            <w:r w:rsidRPr="005337D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19.05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55F39" w:rsidRPr="005337DC" w:rsidTr="006F7B6D">
        <w:trPr>
          <w:trHeight w:val="262"/>
        </w:trPr>
        <w:tc>
          <w:tcPr>
            <w:tcW w:w="851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821" w:type="dxa"/>
          </w:tcPr>
          <w:p w:rsidR="00255F39" w:rsidRPr="005337DC" w:rsidRDefault="00255F39" w:rsidP="005337DC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hAnsi="Times New Roman" w:cs="Times New Roman"/>
              </w:rPr>
              <w:t>Афоризмы. Прецедентные тексты.</w:t>
            </w:r>
          </w:p>
        </w:tc>
        <w:tc>
          <w:tcPr>
            <w:tcW w:w="1296" w:type="dxa"/>
          </w:tcPr>
          <w:p w:rsidR="00255F39" w:rsidRPr="005337DC" w:rsidRDefault="00255F39" w:rsidP="005337D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37D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1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19.05</w:t>
            </w:r>
          </w:p>
        </w:tc>
        <w:tc>
          <w:tcPr>
            <w:tcW w:w="1204" w:type="dxa"/>
            <w:vAlign w:val="center"/>
          </w:tcPr>
          <w:p w:rsidR="00255F39" w:rsidRPr="005337DC" w:rsidRDefault="00255F39" w:rsidP="006F7B6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sectPr w:rsidR="00DB6F53" w:rsidSect="0078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7"/>
  </w:num>
  <w:num w:numId="16">
    <w:abstractNumId w:val="18"/>
  </w:num>
  <w:num w:numId="17">
    <w:abstractNumId w:val="15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98C"/>
    <w:rsid w:val="00001D53"/>
    <w:rsid w:val="0002092F"/>
    <w:rsid w:val="0004229B"/>
    <w:rsid w:val="000C1826"/>
    <w:rsid w:val="00157C38"/>
    <w:rsid w:val="00255F39"/>
    <w:rsid w:val="00257087"/>
    <w:rsid w:val="00275D6B"/>
    <w:rsid w:val="00315989"/>
    <w:rsid w:val="003611AE"/>
    <w:rsid w:val="003661B9"/>
    <w:rsid w:val="00451F24"/>
    <w:rsid w:val="00511D3C"/>
    <w:rsid w:val="005337DC"/>
    <w:rsid w:val="005503D4"/>
    <w:rsid w:val="005949B0"/>
    <w:rsid w:val="005B35DB"/>
    <w:rsid w:val="005C78AD"/>
    <w:rsid w:val="006224F7"/>
    <w:rsid w:val="0064083F"/>
    <w:rsid w:val="006F7B6D"/>
    <w:rsid w:val="0078517E"/>
    <w:rsid w:val="007864F2"/>
    <w:rsid w:val="007C02EE"/>
    <w:rsid w:val="0085759D"/>
    <w:rsid w:val="00880414"/>
    <w:rsid w:val="008C7931"/>
    <w:rsid w:val="008D617E"/>
    <w:rsid w:val="008D66CF"/>
    <w:rsid w:val="008F21DE"/>
    <w:rsid w:val="009D1706"/>
    <w:rsid w:val="009D727C"/>
    <w:rsid w:val="00A04C38"/>
    <w:rsid w:val="00A269F5"/>
    <w:rsid w:val="00A7198C"/>
    <w:rsid w:val="00A91B81"/>
    <w:rsid w:val="00AB54D7"/>
    <w:rsid w:val="00B04A70"/>
    <w:rsid w:val="00B45AD9"/>
    <w:rsid w:val="00BA1848"/>
    <w:rsid w:val="00BF1389"/>
    <w:rsid w:val="00C230CB"/>
    <w:rsid w:val="00C71976"/>
    <w:rsid w:val="00DB6F53"/>
    <w:rsid w:val="00E3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5"/>
    <w:uiPriority w:val="59"/>
    <w:rsid w:val="005337D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9CE56-10D5-4B3B-80FC-4281B92E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10</Pages>
  <Words>4367</Words>
  <Characters>24895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Zoya</cp:lastModifiedBy>
  <cp:revision>26</cp:revision>
  <cp:lastPrinted>2018-10-19T03:58:00Z</cp:lastPrinted>
  <dcterms:created xsi:type="dcterms:W3CDTF">2018-10-12T19:38:00Z</dcterms:created>
  <dcterms:modified xsi:type="dcterms:W3CDTF">2019-11-07T13:53:00Z</dcterms:modified>
</cp:coreProperties>
</file>